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A2E9533" w:rsidR="00E90E49" w:rsidRPr="00CE0424" w:rsidRDefault="00E90E49" w:rsidP="00E35559">
      <w:pPr>
        <w:pStyle w:val="3GPPHeader"/>
        <w:spacing w:after="60"/>
        <w:rPr>
          <w:sz w:val="32"/>
          <w:szCs w:val="32"/>
          <w:highlight w:val="yellow"/>
        </w:rPr>
      </w:pPr>
      <w:bookmarkStart w:id="0" w:name="_Hlk528934114"/>
      <w:r w:rsidRPr="00CE0424">
        <w:t>3GPP TSG-RAN WG</w:t>
      </w:r>
      <w:r w:rsidR="008F1C4E">
        <w:t>1</w:t>
      </w:r>
      <w:r w:rsidRPr="00CE0424">
        <w:t xml:space="preserve"> </w:t>
      </w:r>
      <w:r w:rsidR="008F1C4E">
        <w:t xml:space="preserve">Meeting </w:t>
      </w:r>
      <w:r w:rsidRPr="00CE0424">
        <w:t>#</w:t>
      </w:r>
      <w:r w:rsidR="00CE0BF7">
        <w:t>9</w:t>
      </w:r>
      <w:r w:rsidR="00EF5DCF">
        <w:t>5</w:t>
      </w:r>
      <w:bookmarkEnd w:id="0"/>
      <w:r w:rsidRPr="00CE0424">
        <w:tab/>
      </w:r>
      <w:r w:rsidR="00F77E79" w:rsidRPr="00F77E79">
        <w:rPr>
          <w:sz w:val="32"/>
          <w:szCs w:val="32"/>
        </w:rPr>
        <w:t>R1-1813596</w:t>
      </w:r>
    </w:p>
    <w:p w14:paraId="51C3D3E7" w14:textId="0F7C312D" w:rsidR="00E90E49" w:rsidRPr="00CE0424" w:rsidRDefault="00770C89" w:rsidP="00311702">
      <w:pPr>
        <w:pStyle w:val="3GPPHeader"/>
      </w:pPr>
      <w:r>
        <w:t>Chengdu</w:t>
      </w:r>
      <w:r w:rsidR="0027144F" w:rsidRPr="00CE0BF7">
        <w:t xml:space="preserve">, </w:t>
      </w:r>
      <w:r w:rsidRPr="00770C89">
        <w:t>People's Republic of China</w:t>
      </w:r>
      <w:r w:rsidR="0027144F" w:rsidRPr="00CE0BF7">
        <w:t xml:space="preserve">, </w:t>
      </w:r>
      <w:r>
        <w:t>October 8</w:t>
      </w:r>
      <w:r w:rsidR="00FE7FD8">
        <w:rPr>
          <w:vertAlign w:val="superscript"/>
        </w:rPr>
        <w:t>th</w:t>
      </w:r>
      <w:r w:rsidR="00CE0BF7" w:rsidRPr="00CE0BF7">
        <w:t xml:space="preserve"> – </w:t>
      </w:r>
      <w:r>
        <w:t>1</w:t>
      </w:r>
      <w:r w:rsidR="00CE0BF7" w:rsidRPr="00CE0BF7">
        <w:t>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25A0721" w:rsidR="00E90E49" w:rsidRPr="00936822" w:rsidRDefault="00E90E49" w:rsidP="00311702">
      <w:pPr>
        <w:pStyle w:val="3GPPHeader"/>
        <w:rPr>
          <w:sz w:val="22"/>
          <w:szCs w:val="22"/>
          <w:lang w:val="en-US"/>
        </w:rPr>
      </w:pPr>
      <w:r w:rsidRPr="00936822">
        <w:rPr>
          <w:sz w:val="22"/>
          <w:szCs w:val="22"/>
          <w:lang w:val="en-US"/>
        </w:rPr>
        <w:t>Agenda Item:</w:t>
      </w:r>
      <w:r w:rsidRPr="00936822">
        <w:rPr>
          <w:sz w:val="22"/>
          <w:szCs w:val="22"/>
          <w:lang w:val="en-US"/>
        </w:rPr>
        <w:tab/>
      </w:r>
      <w:r w:rsidR="00F77E79">
        <w:rPr>
          <w:sz w:val="22"/>
          <w:szCs w:val="22"/>
          <w:lang w:val="en-US"/>
        </w:rPr>
        <w:t>6.1.5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B87BAA0" w:rsidR="00E90E49" w:rsidRPr="00CE0424" w:rsidRDefault="003D3C45" w:rsidP="00311702">
      <w:pPr>
        <w:pStyle w:val="3GPPHeader"/>
        <w:rPr>
          <w:sz w:val="22"/>
          <w:szCs w:val="22"/>
        </w:rPr>
      </w:pPr>
      <w:r>
        <w:rPr>
          <w:sz w:val="22"/>
          <w:szCs w:val="22"/>
        </w:rPr>
        <w:t>Title:</w:t>
      </w:r>
      <w:r w:rsidR="00E90E49" w:rsidRPr="00CE0424">
        <w:rPr>
          <w:sz w:val="22"/>
          <w:szCs w:val="22"/>
        </w:rPr>
        <w:tab/>
      </w:r>
      <w:r w:rsidR="00F77E79">
        <w:rPr>
          <w:sz w:val="22"/>
          <w:szCs w:val="22"/>
        </w:rPr>
        <w:t xml:space="preserve">Discussion on NPDSCH code rate for NB-IoT </w:t>
      </w:r>
      <w:r w:rsidR="00E35D45">
        <w:rPr>
          <w:sz w:val="22"/>
          <w:szCs w:val="22"/>
        </w:rPr>
        <w:t xml:space="preserve">TDD </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A24DF7F" w14:textId="3D5C6598" w:rsidR="00EA1F87" w:rsidRDefault="00EA1F87" w:rsidP="00EA1F87">
      <w:pPr>
        <w:jc w:val="both"/>
        <w:rPr>
          <w:rFonts w:ascii="Arial" w:eastAsia="Times New Roman" w:hAnsi="Arial" w:cs="Arial"/>
          <w:lang w:val="en-US"/>
        </w:rPr>
      </w:pPr>
      <w:r w:rsidRPr="00EA1F87">
        <w:rPr>
          <w:rFonts w:ascii="Arial" w:eastAsia="Times New Roman" w:hAnsi="Arial" w:cs="Arial"/>
          <w:lang w:val="en-US"/>
        </w:rPr>
        <w:t xml:space="preserve">For NB-IoT TDD, it is agreed that </w:t>
      </w:r>
    </w:p>
    <w:p w14:paraId="643F2E08" w14:textId="77777777" w:rsidR="00EA1F87" w:rsidRDefault="00EA1F87" w:rsidP="00EA1F87">
      <w:pPr>
        <w:jc w:val="both"/>
        <w:rPr>
          <w:rFonts w:ascii="Arial" w:eastAsia="Times New Roman" w:hAnsi="Arial" w:cs="Arial"/>
          <w:lang w:val="en-US"/>
        </w:rPr>
      </w:pPr>
      <w:r>
        <w:rPr>
          <w:rFonts w:ascii="Arial" w:eastAsia="Times New Roman" w:hAnsi="Arial" w:cs="Arial"/>
          <w:lang w:val="en-US"/>
        </w:rPr>
        <w:t>“</w:t>
      </w:r>
    </w:p>
    <w:p w14:paraId="08F6493A" w14:textId="77777777" w:rsidR="00EA1F87" w:rsidRPr="00EA1F87" w:rsidRDefault="00EA1F87" w:rsidP="00EA1F87">
      <w:pPr>
        <w:pStyle w:val="ListParagraph"/>
        <w:numPr>
          <w:ilvl w:val="0"/>
          <w:numId w:val="35"/>
        </w:numPr>
        <w:overflowPunct/>
        <w:autoSpaceDE/>
        <w:autoSpaceDN/>
        <w:adjustRightInd/>
        <w:contextualSpacing/>
        <w:textAlignment w:val="auto"/>
        <w:rPr>
          <w:rFonts w:ascii="Times New Roman" w:eastAsia="MS Mincho" w:hAnsi="Times New Roman"/>
          <w:i/>
          <w:sz w:val="20"/>
          <w:szCs w:val="20"/>
          <w:lang w:eastAsia="ja-JP"/>
        </w:rPr>
      </w:pPr>
      <w:r w:rsidRPr="00EA1F87">
        <w:rPr>
          <w:rFonts w:ascii="Times New Roman" w:eastAsia="MS Mincho" w:hAnsi="Times New Roman"/>
          <w:i/>
          <w:sz w:val="20"/>
          <w:szCs w:val="20"/>
          <w:lang w:eastAsia="ja-JP"/>
        </w:rPr>
        <w:t>For NPDSCH without repetition, rate matching is used for RE mapping in the special subframe.</w:t>
      </w:r>
    </w:p>
    <w:p w14:paraId="6B63FA1A" w14:textId="77777777" w:rsidR="00EA1F87" w:rsidRPr="00EA1F87" w:rsidRDefault="00EA1F87" w:rsidP="00EA1F87">
      <w:pPr>
        <w:pStyle w:val="ListParagraph"/>
        <w:numPr>
          <w:ilvl w:val="0"/>
          <w:numId w:val="35"/>
        </w:numPr>
        <w:spacing w:after="120"/>
        <w:contextualSpacing/>
        <w:jc w:val="both"/>
        <w:rPr>
          <w:rFonts w:ascii="Times New Roman" w:hAnsi="Times New Roman"/>
          <w:bCs/>
          <w:i/>
          <w:sz w:val="20"/>
          <w:szCs w:val="20"/>
        </w:rPr>
      </w:pPr>
      <w:r w:rsidRPr="00EA1F87">
        <w:rPr>
          <w:rFonts w:ascii="Times New Roman" w:hAnsi="Times New Roman"/>
          <w:bCs/>
          <w:i/>
          <w:sz w:val="20"/>
          <w:szCs w:val="20"/>
        </w:rPr>
        <w:t xml:space="preserve">For NPDSCH with repetition/cyclic repetition, </w:t>
      </w:r>
    </w:p>
    <w:p w14:paraId="757EB4F3" w14:textId="77777777" w:rsidR="00EA1F87" w:rsidRPr="00EA1F87" w:rsidRDefault="00EA1F87" w:rsidP="00EA1F87">
      <w:pPr>
        <w:numPr>
          <w:ilvl w:val="1"/>
          <w:numId w:val="35"/>
        </w:numPr>
        <w:spacing w:after="120"/>
        <w:textAlignment w:val="auto"/>
        <w:rPr>
          <w:bCs/>
          <w:i/>
        </w:rPr>
      </w:pPr>
      <w:r w:rsidRPr="00EA1F87">
        <w:rPr>
          <w:bCs/>
          <w:i/>
        </w:rPr>
        <w:t xml:space="preserve">The resource mapping in special subframe follows the regular full DL subframe, with the transmission on remaining symbols that are not part of </w:t>
      </w:r>
      <w:proofErr w:type="spellStart"/>
      <w:r w:rsidRPr="00EA1F87">
        <w:rPr>
          <w:bCs/>
          <w:i/>
        </w:rPr>
        <w:t>DwPTS</w:t>
      </w:r>
      <w:proofErr w:type="spellEnd"/>
      <w:r w:rsidRPr="00EA1F87">
        <w:rPr>
          <w:bCs/>
          <w:i/>
        </w:rPr>
        <w:t xml:space="preserve"> being punctured. </w:t>
      </w:r>
    </w:p>
    <w:p w14:paraId="18F0B1B6" w14:textId="77777777" w:rsidR="00EA1F87" w:rsidRPr="00EA1F87" w:rsidRDefault="00EA1F87" w:rsidP="00EA1F87">
      <w:pPr>
        <w:numPr>
          <w:ilvl w:val="2"/>
          <w:numId w:val="35"/>
        </w:numPr>
        <w:spacing w:after="120"/>
        <w:textAlignment w:val="auto"/>
        <w:rPr>
          <w:bCs/>
          <w:i/>
        </w:rPr>
      </w:pPr>
      <w:r w:rsidRPr="00EA1F87">
        <w:rPr>
          <w:rFonts w:eastAsia="Yu Mincho"/>
          <w:bCs/>
          <w:i/>
        </w:rPr>
        <w:t>NPDSCH is punctured by NRS REs</w:t>
      </w:r>
    </w:p>
    <w:p w14:paraId="64DE4817" w14:textId="77777777" w:rsidR="00EA1F87" w:rsidRPr="00EA1F87" w:rsidRDefault="00EA1F87" w:rsidP="00EA1F87">
      <w:pPr>
        <w:numPr>
          <w:ilvl w:val="1"/>
          <w:numId w:val="35"/>
        </w:numPr>
        <w:spacing w:after="120"/>
        <w:textAlignment w:val="auto"/>
        <w:rPr>
          <w:bCs/>
          <w:i/>
        </w:rPr>
      </w:pPr>
      <w:r w:rsidRPr="00EA1F87">
        <w:rPr>
          <w:bCs/>
          <w:i/>
        </w:rPr>
        <w:t>Valid special subframes are counted for number of NPDSCH repetitions</w:t>
      </w:r>
    </w:p>
    <w:p w14:paraId="34C1C6D9" w14:textId="77777777" w:rsidR="00EA1F87" w:rsidRPr="00EA1F87" w:rsidRDefault="00EA1F87" w:rsidP="00EA1F87">
      <w:pPr>
        <w:jc w:val="both"/>
        <w:rPr>
          <w:rFonts w:ascii="Arial" w:eastAsia="Times New Roman" w:hAnsi="Arial" w:cs="Arial"/>
        </w:rPr>
      </w:pPr>
    </w:p>
    <w:p w14:paraId="1CB25488" w14:textId="63607807" w:rsidR="00EA1F87" w:rsidRPr="00EA1F87" w:rsidRDefault="00EA1F87" w:rsidP="00EA1F87">
      <w:pPr>
        <w:jc w:val="both"/>
        <w:rPr>
          <w:rFonts w:ascii="Arial" w:hAnsi="Arial" w:cs="Arial"/>
          <w:lang w:val="en-US"/>
        </w:rPr>
      </w:pPr>
      <w:r>
        <w:rPr>
          <w:rFonts w:ascii="Arial" w:eastAsia="Times New Roman" w:hAnsi="Arial" w:cs="Arial"/>
          <w:lang w:val="en-US"/>
        </w:rPr>
        <w:t xml:space="preserve">”. </w:t>
      </w:r>
    </w:p>
    <w:p w14:paraId="660727B4" w14:textId="711EC7C3" w:rsidR="00EA1F87" w:rsidRPr="00EA1F87" w:rsidRDefault="00EA1F87" w:rsidP="00EA1F87">
      <w:pPr>
        <w:jc w:val="both"/>
        <w:rPr>
          <w:rFonts w:ascii="Arial" w:hAnsi="Arial" w:cs="Arial"/>
          <w:lang w:eastAsia="zh-CN"/>
        </w:rPr>
      </w:pPr>
      <w:r w:rsidRPr="00EA1F87">
        <w:rPr>
          <w:rFonts w:ascii="Arial" w:hAnsi="Arial" w:cs="Arial"/>
        </w:rPr>
        <w:t xml:space="preserve">For the case of NPDSCH without repetitions, matching is </w:t>
      </w:r>
      <w:r>
        <w:rPr>
          <w:rFonts w:ascii="Arial" w:hAnsi="Arial" w:cs="Arial" w:hint="eastAsia"/>
          <w:lang w:eastAsia="zh-CN"/>
        </w:rPr>
        <w:t>used</w:t>
      </w:r>
      <w:r>
        <w:rPr>
          <w:rFonts w:ascii="Arial" w:hAnsi="Arial" w:cs="Arial"/>
          <w:lang w:eastAsia="zh-CN"/>
        </w:rPr>
        <w:t>,</w:t>
      </w:r>
      <w:r w:rsidRPr="00EA1F87">
        <w:rPr>
          <w:rFonts w:ascii="Arial" w:hAnsi="Arial" w:cs="Arial"/>
        </w:rPr>
        <w:t xml:space="preserve"> as it gives better performance than puncturing. However, the problem occurs when the number of subframes is small and the available symbols in </w:t>
      </w:r>
      <w:proofErr w:type="spellStart"/>
      <w:r w:rsidRPr="00EA1F87">
        <w:rPr>
          <w:rFonts w:ascii="Arial" w:hAnsi="Arial" w:cs="Arial"/>
        </w:rPr>
        <w:t>DwPTS</w:t>
      </w:r>
      <w:proofErr w:type="spellEnd"/>
      <w:r w:rsidRPr="00EA1F87">
        <w:rPr>
          <w:rFonts w:ascii="Arial" w:hAnsi="Arial" w:cs="Arial"/>
        </w:rPr>
        <w:t xml:space="preserve"> is also small. This is because, for some </w:t>
      </w:r>
      <w:proofErr w:type="spellStart"/>
      <w:r w:rsidRPr="00EA1F87">
        <w:rPr>
          <w:rFonts w:ascii="Arial" w:hAnsi="Arial" w:cs="Arial"/>
        </w:rPr>
        <w:t>DwPTS</w:t>
      </w:r>
      <w:proofErr w:type="spellEnd"/>
      <w:r w:rsidRPr="00EA1F87">
        <w:rPr>
          <w:rFonts w:ascii="Arial" w:hAnsi="Arial" w:cs="Arial"/>
        </w:rPr>
        <w:t xml:space="preserve"> configurations, some of the TBS would result in code rate larger than 0.9, which is the highest code rate supported by Rel-14 FDD NB-IoT. </w:t>
      </w:r>
      <w:r>
        <w:rPr>
          <w:rFonts w:ascii="Arial" w:hAnsi="Arial" w:cs="Arial"/>
        </w:rPr>
        <w:t xml:space="preserve">In NB-IoT TDD, TBCC is used for NPDSCH, so </w:t>
      </w:r>
      <w:proofErr w:type="gramStart"/>
      <w:r>
        <w:rPr>
          <w:rFonts w:ascii="Arial" w:hAnsi="Arial" w:cs="Arial"/>
        </w:rPr>
        <w:t>as long as</w:t>
      </w:r>
      <w:proofErr w:type="gramEnd"/>
      <w:r>
        <w:rPr>
          <w:rFonts w:ascii="Arial" w:hAnsi="Arial" w:cs="Arial"/>
        </w:rPr>
        <w:t xml:space="preserve"> the code rate is smaller than 1, it is possible for the UE</w:t>
      </w:r>
      <w:r w:rsidR="00E074FE">
        <w:rPr>
          <w:rFonts w:ascii="Arial" w:hAnsi="Arial" w:cs="Arial"/>
          <w:lang w:eastAsia="zh-CN"/>
        </w:rPr>
        <w:t xml:space="preserve"> to decode the TB. But there are cases, code rate can be larger than 1 after rate matching. </w:t>
      </w:r>
      <w:r w:rsidRPr="00EA1F87">
        <w:rPr>
          <w:rFonts w:ascii="Arial" w:hAnsi="Arial" w:cs="Arial"/>
        </w:rPr>
        <w:t xml:space="preserve">An example is given in </w:t>
      </w:r>
      <w:r w:rsidRPr="00EA1F87">
        <w:rPr>
          <w:rFonts w:ascii="Arial" w:hAnsi="Arial" w:cs="Arial"/>
        </w:rPr>
        <w:fldChar w:fldCharType="begin"/>
      </w:r>
      <w:r w:rsidRPr="00EA1F87">
        <w:rPr>
          <w:rFonts w:ascii="Arial" w:hAnsi="Arial" w:cs="Arial"/>
        </w:rPr>
        <w:instrText xml:space="preserve"> REF _Ref510510698 \h  \* MERGEFORMAT </w:instrText>
      </w:r>
      <w:r w:rsidRPr="00EA1F87">
        <w:rPr>
          <w:rFonts w:ascii="Arial" w:hAnsi="Arial" w:cs="Arial"/>
        </w:rPr>
      </w:r>
      <w:r w:rsidRPr="00EA1F87">
        <w:rPr>
          <w:rFonts w:ascii="Arial" w:hAnsi="Arial" w:cs="Arial"/>
        </w:rPr>
        <w:fldChar w:fldCharType="separate"/>
      </w:r>
      <w:r w:rsidR="00E074FE" w:rsidRPr="00E074FE">
        <w:rPr>
          <w:rFonts w:ascii="Arial" w:hAnsi="Arial" w:cs="Arial"/>
        </w:rPr>
        <w:t>Table 1</w:t>
      </w:r>
      <w:r w:rsidRPr="00EA1F87">
        <w:rPr>
          <w:rFonts w:ascii="Arial" w:hAnsi="Arial" w:cs="Arial"/>
        </w:rPr>
        <w:fldChar w:fldCharType="end"/>
      </w:r>
      <w:r w:rsidRPr="00EA1F87">
        <w:rPr>
          <w:rFonts w:ascii="Arial" w:hAnsi="Arial" w:cs="Arial"/>
        </w:rPr>
        <w:t xml:space="preserve">, where we assume two subframes and the 2nd subframe is a special subframe with 40 REs available for NPDSCH, and a regular subframe has 100 </w:t>
      </w:r>
      <w:proofErr w:type="spellStart"/>
      <w:r w:rsidRPr="00EA1F87">
        <w:rPr>
          <w:rFonts w:ascii="Arial" w:hAnsi="Arial" w:cs="Arial"/>
        </w:rPr>
        <w:t>REs.</w:t>
      </w:r>
      <w:proofErr w:type="spellEnd"/>
      <w:r w:rsidRPr="00EA1F87">
        <w:rPr>
          <w:rFonts w:ascii="Arial" w:hAnsi="Arial" w:cs="Arial"/>
        </w:rPr>
        <w:t xml:space="preserve"> Certainly, some TB values cannot be used as expected, but the scheduler can still find a suitable TB that gives a desirable code rate. </w:t>
      </w:r>
    </w:p>
    <w:p w14:paraId="3B8B22CC" w14:textId="550F3BBE" w:rsidR="00EA1F87" w:rsidRPr="00EA1F87" w:rsidRDefault="00EA1F87" w:rsidP="00EA1F87">
      <w:pPr>
        <w:pStyle w:val="Caption"/>
        <w:keepNext/>
        <w:jc w:val="center"/>
        <w:rPr>
          <w:rFonts w:ascii="Arial" w:hAnsi="Arial" w:cs="Arial"/>
          <w:b w:val="0"/>
          <w:lang w:val="en-US"/>
        </w:rPr>
      </w:pPr>
      <w:bookmarkStart w:id="1" w:name="_Ref510510698"/>
      <w:r w:rsidRPr="00EA1F87">
        <w:rPr>
          <w:rFonts w:ascii="Arial" w:hAnsi="Arial" w:cs="Arial"/>
          <w:lang w:val="en-US"/>
        </w:rPr>
        <w:t xml:space="preserve">Table </w:t>
      </w:r>
      <w:r w:rsidRPr="00EA1F87">
        <w:rPr>
          <w:rFonts w:ascii="Arial" w:hAnsi="Arial" w:cs="Arial"/>
          <w:b w:val="0"/>
        </w:rPr>
        <w:fldChar w:fldCharType="begin"/>
      </w:r>
      <w:r w:rsidRPr="00EA1F87">
        <w:rPr>
          <w:rFonts w:ascii="Arial" w:hAnsi="Arial" w:cs="Arial"/>
          <w:lang w:val="en-US"/>
        </w:rPr>
        <w:instrText xml:space="preserve"> SEQ Table \* ARABIC </w:instrText>
      </w:r>
      <w:r w:rsidRPr="00EA1F87">
        <w:rPr>
          <w:rFonts w:ascii="Arial" w:hAnsi="Arial" w:cs="Arial"/>
          <w:b w:val="0"/>
        </w:rPr>
        <w:fldChar w:fldCharType="separate"/>
      </w:r>
      <w:r w:rsidR="00E074FE">
        <w:rPr>
          <w:rFonts w:ascii="Arial" w:hAnsi="Arial" w:cs="Arial"/>
          <w:noProof/>
          <w:lang w:val="en-US"/>
        </w:rPr>
        <w:t>1</w:t>
      </w:r>
      <w:r w:rsidRPr="00EA1F87">
        <w:rPr>
          <w:rFonts w:ascii="Arial" w:hAnsi="Arial" w:cs="Arial"/>
          <w:b w:val="0"/>
        </w:rPr>
        <w:fldChar w:fldCharType="end"/>
      </w:r>
      <w:bookmarkEnd w:id="1"/>
      <w:r w:rsidRPr="00EA1F87">
        <w:rPr>
          <w:rFonts w:ascii="Arial" w:hAnsi="Arial" w:cs="Arial"/>
          <w:lang w:val="en-US"/>
        </w:rPr>
        <w:t xml:space="preserve"> Example of using 1 normal frame and 1 special subframe</w:t>
      </w:r>
    </w:p>
    <w:tbl>
      <w:tblPr>
        <w:tblW w:w="2040" w:type="dxa"/>
        <w:jc w:val="center"/>
        <w:tblCellMar>
          <w:left w:w="0" w:type="dxa"/>
          <w:right w:w="0" w:type="dxa"/>
        </w:tblCellMar>
        <w:tblLook w:val="04A0" w:firstRow="1" w:lastRow="0" w:firstColumn="1" w:lastColumn="0" w:noHBand="0" w:noVBand="1"/>
      </w:tblPr>
      <w:tblGrid>
        <w:gridCol w:w="1020"/>
        <w:gridCol w:w="1020"/>
      </w:tblGrid>
      <w:tr w:rsidR="00EA1F87" w:rsidRPr="00EA1F87" w14:paraId="2E9C2DB4" w14:textId="77777777" w:rsidTr="009F31EB">
        <w:trPr>
          <w:trHeight w:val="292"/>
          <w:jc w:val="center"/>
        </w:trPr>
        <w:tc>
          <w:tcPr>
            <w:tcW w:w="10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C2AFFE" w14:textId="77777777" w:rsidR="00EA1F87" w:rsidRPr="00EA1F87" w:rsidRDefault="00EA1F87" w:rsidP="009F31EB">
            <w:pPr>
              <w:spacing w:after="0"/>
              <w:rPr>
                <w:rFonts w:ascii="Arial" w:eastAsia="DengXian" w:hAnsi="Arial" w:cs="Arial"/>
                <w:color w:val="000000"/>
              </w:rPr>
            </w:pPr>
            <w:r w:rsidRPr="00EA1F87">
              <w:rPr>
                <w:rFonts w:ascii="Arial" w:eastAsia="DengXian" w:hAnsi="Arial" w:cs="Arial"/>
                <w:color w:val="000000"/>
              </w:rPr>
              <w:t>TBS</w:t>
            </w:r>
          </w:p>
        </w:tc>
        <w:tc>
          <w:tcPr>
            <w:tcW w:w="1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E692D8" w14:textId="77777777" w:rsidR="00EA1F87" w:rsidRPr="00EA1F87" w:rsidRDefault="00EA1F87" w:rsidP="009F31EB">
            <w:pPr>
              <w:spacing w:after="0"/>
              <w:rPr>
                <w:rFonts w:ascii="Arial" w:eastAsia="DengXian" w:hAnsi="Arial" w:cs="Arial"/>
                <w:color w:val="000000"/>
              </w:rPr>
            </w:pPr>
            <w:r w:rsidRPr="00EA1F87">
              <w:rPr>
                <w:rFonts w:ascii="Arial" w:eastAsia="DengXian" w:hAnsi="Arial" w:cs="Arial"/>
                <w:color w:val="000000"/>
              </w:rPr>
              <w:t>Code Rate</w:t>
            </w:r>
          </w:p>
        </w:tc>
      </w:tr>
      <w:tr w:rsidR="00EA1F87" w:rsidRPr="00EA1F87" w14:paraId="232B1762"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225F0"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32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C62FF8"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0.20</w:t>
            </w:r>
          </w:p>
        </w:tc>
      </w:tr>
      <w:tr w:rsidR="00EA1F87" w:rsidRPr="00EA1F87" w14:paraId="5EB6477C"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2CDFB8"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F7CDF"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0.29</w:t>
            </w:r>
          </w:p>
        </w:tc>
      </w:tr>
      <w:tr w:rsidR="00EA1F87" w:rsidRPr="00EA1F87" w14:paraId="5E51F683"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13D09"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72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F45B5"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0.34</w:t>
            </w:r>
          </w:p>
        </w:tc>
      </w:tr>
      <w:tr w:rsidR="00EA1F87" w:rsidRPr="00EA1F87" w14:paraId="2D723A3B"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ADD8E"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104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C23B85"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0.46</w:t>
            </w:r>
          </w:p>
        </w:tc>
      </w:tr>
      <w:tr w:rsidR="00EA1F87" w:rsidRPr="00EA1F87" w14:paraId="51B067B2"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0A5E7"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120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5958CB"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0.51</w:t>
            </w:r>
          </w:p>
        </w:tc>
      </w:tr>
      <w:tr w:rsidR="00EA1F87" w:rsidRPr="00EA1F87" w14:paraId="152C1B61"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6EC8E"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144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2DFC13"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0.60</w:t>
            </w:r>
          </w:p>
        </w:tc>
      </w:tr>
      <w:tr w:rsidR="00EA1F87" w:rsidRPr="00EA1F87" w14:paraId="5AF5059B"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30DBC"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176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2D9A9"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0.71</w:t>
            </w:r>
          </w:p>
        </w:tc>
      </w:tr>
      <w:tr w:rsidR="00EA1F87" w:rsidRPr="00EA1F87" w14:paraId="42933FE6"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4E3A7"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224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E3710" w14:textId="77777777" w:rsidR="00EA1F87" w:rsidRPr="00EA1F87" w:rsidRDefault="00EA1F87" w:rsidP="009F31EB">
            <w:pPr>
              <w:spacing w:after="0"/>
              <w:jc w:val="right"/>
              <w:rPr>
                <w:rFonts w:ascii="Arial" w:eastAsia="DengXian" w:hAnsi="Arial" w:cs="Arial"/>
                <w:color w:val="000000"/>
              </w:rPr>
            </w:pPr>
            <w:r w:rsidRPr="00EA1F87">
              <w:rPr>
                <w:rFonts w:ascii="Arial" w:eastAsia="DengXian" w:hAnsi="Arial" w:cs="Arial"/>
                <w:color w:val="000000"/>
              </w:rPr>
              <w:t>0.89</w:t>
            </w:r>
          </w:p>
        </w:tc>
      </w:tr>
      <w:tr w:rsidR="00EA1F87" w:rsidRPr="00EA1F87" w14:paraId="3B62C70E"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7214A"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lastRenderedPageBreak/>
              <w:t>256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4D957"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1.00</w:t>
            </w:r>
          </w:p>
        </w:tc>
      </w:tr>
      <w:tr w:rsidR="00EA1F87" w:rsidRPr="00EA1F87" w14:paraId="5CD7D125"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B4604"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296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39F0CE"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1.14</w:t>
            </w:r>
          </w:p>
        </w:tc>
      </w:tr>
      <w:tr w:rsidR="00EA1F87" w:rsidRPr="00EA1F87" w14:paraId="2B288F50"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F6F20"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328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D71409"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1.26</w:t>
            </w:r>
          </w:p>
        </w:tc>
      </w:tr>
      <w:tr w:rsidR="00EA1F87" w:rsidRPr="00EA1F87" w14:paraId="7062A0A3"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EB512"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376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45588B"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1.43</w:t>
            </w:r>
          </w:p>
        </w:tc>
      </w:tr>
      <w:tr w:rsidR="00EA1F87" w:rsidRPr="00EA1F87" w14:paraId="404D9B9C"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98CBF"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440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934DB"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1.66</w:t>
            </w:r>
          </w:p>
        </w:tc>
      </w:tr>
      <w:tr w:rsidR="00EA1F87" w:rsidRPr="00EA1F87" w14:paraId="1EEE9D94" w14:textId="77777777" w:rsidTr="009F31EB">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5798CB" w14:textId="77777777" w:rsidR="00EA1F87" w:rsidRPr="00EA1F87" w:rsidRDefault="00EA1F87" w:rsidP="009F31EB">
            <w:pPr>
              <w:spacing w:after="0"/>
              <w:jc w:val="center"/>
              <w:rPr>
                <w:rFonts w:ascii="Arial" w:eastAsia="DengXian" w:hAnsi="Arial" w:cs="Arial"/>
                <w:color w:val="000000"/>
              </w:rPr>
            </w:pPr>
            <w:r w:rsidRPr="00EA1F87">
              <w:rPr>
                <w:rFonts w:ascii="Arial" w:eastAsia="DengXian" w:hAnsi="Arial" w:cs="Arial"/>
                <w:color w:val="000000"/>
              </w:rPr>
              <w:t>488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8D9DE1" w14:textId="77777777" w:rsidR="00EA1F87" w:rsidRPr="00EA1F87" w:rsidRDefault="00EA1F87" w:rsidP="009F31EB">
            <w:pPr>
              <w:spacing w:after="0"/>
              <w:jc w:val="right"/>
              <w:rPr>
                <w:rFonts w:ascii="Arial" w:eastAsia="DengXian" w:hAnsi="Arial" w:cs="Arial"/>
                <w:color w:val="FF0000"/>
              </w:rPr>
            </w:pPr>
            <w:r w:rsidRPr="00EA1F87">
              <w:rPr>
                <w:rFonts w:ascii="Arial" w:eastAsia="DengXian" w:hAnsi="Arial" w:cs="Arial"/>
                <w:color w:val="FF0000"/>
              </w:rPr>
              <w:t>1.83</w:t>
            </w:r>
          </w:p>
        </w:tc>
      </w:tr>
    </w:tbl>
    <w:p w14:paraId="431FEC44" w14:textId="44E27F52" w:rsidR="00EA1F87" w:rsidRDefault="00EA1F87" w:rsidP="00EA1F87">
      <w:pPr>
        <w:jc w:val="both"/>
        <w:rPr>
          <w:rFonts w:ascii="Arial" w:hAnsi="Arial" w:cs="Arial"/>
        </w:rPr>
      </w:pPr>
    </w:p>
    <w:p w14:paraId="5FDB3837" w14:textId="77777777" w:rsidR="00E074FE" w:rsidRPr="00E074FE" w:rsidRDefault="00E074FE" w:rsidP="00EA1F87">
      <w:pPr>
        <w:jc w:val="both"/>
        <w:rPr>
          <w:rFonts w:ascii="Arial" w:hAnsi="Arial" w:cs="Arial"/>
          <w:lang w:val="en-US" w:eastAsia="zh-CN"/>
        </w:rPr>
      </w:pPr>
      <w:r>
        <w:rPr>
          <w:rFonts w:ascii="Arial" w:hAnsi="Arial" w:cs="Arial" w:hint="eastAsia"/>
          <w:lang w:eastAsia="zh-CN"/>
        </w:rPr>
        <w:t>In</w:t>
      </w:r>
      <w:r w:rsidRPr="00E074FE">
        <w:rPr>
          <w:rFonts w:ascii="Arial" w:hAnsi="Arial" w:cs="Arial"/>
          <w:lang w:val="en-US"/>
        </w:rPr>
        <w:t xml:space="preserve"> LTE, turbo code is used</w:t>
      </w:r>
      <w:r>
        <w:rPr>
          <w:rFonts w:ascii="Arial" w:hAnsi="Arial" w:cs="Arial"/>
          <w:lang w:val="en-US"/>
        </w:rPr>
        <w:t xml:space="preserve"> for PDSCH. Therefore, in TS36.213 Section 7.1.7, i</w:t>
      </w:r>
      <w:r w:rsidRPr="00E074FE">
        <w:rPr>
          <w:rFonts w:ascii="Arial" w:hAnsi="Arial" w:cs="Arial"/>
          <w:lang w:val="en-US" w:eastAsia="zh-CN"/>
        </w:rPr>
        <w:t xml:space="preserve">t specifies that </w:t>
      </w:r>
    </w:p>
    <w:p w14:paraId="403B53D1" w14:textId="41C9A9E8" w:rsidR="00E074FE" w:rsidRPr="00E074FE" w:rsidRDefault="00E074FE" w:rsidP="00EA1F87">
      <w:pPr>
        <w:jc w:val="both"/>
        <w:rPr>
          <w:i/>
          <w:lang w:val="en-US"/>
        </w:rPr>
      </w:pPr>
      <w:r w:rsidRPr="00E074FE">
        <w:rPr>
          <w:i/>
          <w:lang w:val="en-US" w:eastAsia="zh-CN"/>
        </w:rPr>
        <w:t>“</w:t>
      </w:r>
      <w:r w:rsidRPr="00E074FE">
        <w:rPr>
          <w:i/>
        </w:rPr>
        <w:t>The UE may skip decoding a transport block in an initial transmission if the effective channel code rate is higher than 0.932, where the effective channel code rate is defined as the number of downlink information bits (including CRC bits) divided by the number of physical channel bits on PDSCH.</w:t>
      </w:r>
      <w:r w:rsidRPr="00E074FE">
        <w:rPr>
          <w:i/>
          <w:lang w:val="en-US" w:eastAsia="zh-CN"/>
        </w:rPr>
        <w:t>”</w:t>
      </w:r>
      <w:r w:rsidRPr="00E074FE">
        <w:rPr>
          <w:i/>
          <w:lang w:val="en-US"/>
        </w:rPr>
        <w:t xml:space="preserve"> </w:t>
      </w:r>
    </w:p>
    <w:p w14:paraId="53D46C09" w14:textId="3CA2B9DA" w:rsidR="00EF5DCF" w:rsidRPr="00EA1F87" w:rsidRDefault="00E074FE" w:rsidP="00EA1F87">
      <w:pPr>
        <w:jc w:val="both"/>
        <w:rPr>
          <w:rFonts w:ascii="Arial" w:hAnsi="Arial" w:cs="Arial"/>
        </w:rPr>
      </w:pPr>
      <w:r>
        <w:rPr>
          <w:rFonts w:ascii="Arial" w:hAnsi="Arial" w:cs="Arial"/>
        </w:rPr>
        <w:t xml:space="preserve">Similarly, for NB-IoT TDD, it is preferred to specify similar behaviour when the code rate is larger than 1. </w:t>
      </w:r>
      <w:bookmarkStart w:id="2" w:name="_GoBack"/>
      <w:bookmarkEnd w:id="2"/>
    </w:p>
    <w:sectPr w:rsidR="00EF5DCF" w:rsidRPr="00EA1F8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C111" w14:textId="77777777" w:rsidR="00C86F26" w:rsidRDefault="00C86F26">
      <w:r>
        <w:separator/>
      </w:r>
    </w:p>
  </w:endnote>
  <w:endnote w:type="continuationSeparator" w:id="0">
    <w:p w14:paraId="01E9785B" w14:textId="77777777" w:rsidR="00C86F26" w:rsidRDefault="00C8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4CF5" w:rsidRDefault="0087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1CBAA" w14:textId="77777777" w:rsidR="00C86F26" w:rsidRDefault="00C86F26">
      <w:r>
        <w:separator/>
      </w:r>
    </w:p>
  </w:footnote>
  <w:footnote w:type="continuationSeparator" w:id="0">
    <w:p w14:paraId="702F08FE" w14:textId="77777777" w:rsidR="00C86F26" w:rsidRDefault="00C8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4CF5" w:rsidRDefault="00874C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ED3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CD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C3540BEC"/>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F582A"/>
    <w:multiLevelType w:val="hybridMultilevel"/>
    <w:tmpl w:val="6D76AC8E"/>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7"/>
  </w:num>
  <w:num w:numId="17">
    <w:abstractNumId w:val="9"/>
  </w:num>
  <w:num w:numId="18">
    <w:abstractNumId w:val="11"/>
  </w:num>
  <w:num w:numId="19">
    <w:abstractNumId w:val="8"/>
  </w:num>
  <w:num w:numId="20">
    <w:abstractNumId w:val="33"/>
  </w:num>
  <w:num w:numId="21">
    <w:abstractNumId w:val="15"/>
  </w:num>
  <w:num w:numId="22">
    <w:abstractNumId w:val="30"/>
  </w:num>
  <w:num w:numId="23">
    <w:abstractNumId w:val="6"/>
  </w:num>
  <w:num w:numId="24">
    <w:abstractNumId w:val="19"/>
  </w:num>
  <w:num w:numId="25">
    <w:abstractNumId w:val="24"/>
  </w:num>
  <w:num w:numId="26">
    <w:abstractNumId w:val="20"/>
  </w:num>
  <w:num w:numId="27">
    <w:abstractNumId w:val="31"/>
  </w:num>
  <w:num w:numId="28">
    <w:abstractNumId w:val="28"/>
  </w:num>
  <w:num w:numId="29">
    <w:abstractNumId w:val="32"/>
  </w:num>
  <w:num w:numId="30">
    <w:abstractNumId w:val="5"/>
  </w:num>
  <w:num w:numId="31">
    <w:abstractNumId w:val="10"/>
  </w:num>
  <w:num w:numId="32">
    <w:abstractNumId w:val="29"/>
  </w:num>
  <w:num w:numId="33">
    <w:abstractNumId w:val="34"/>
  </w:num>
  <w:num w:numId="34">
    <w:abstractNumId w:val="3"/>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22E2"/>
    <w:rsid w:val="00042F22"/>
    <w:rsid w:val="000444EF"/>
    <w:rsid w:val="00052A07"/>
    <w:rsid w:val="000534E3"/>
    <w:rsid w:val="0005606A"/>
    <w:rsid w:val="00057117"/>
    <w:rsid w:val="00057C29"/>
    <w:rsid w:val="000616E7"/>
    <w:rsid w:val="0006487E"/>
    <w:rsid w:val="00065E1A"/>
    <w:rsid w:val="00067F7D"/>
    <w:rsid w:val="00077E5F"/>
    <w:rsid w:val="0008036A"/>
    <w:rsid w:val="00081AE6"/>
    <w:rsid w:val="000855EB"/>
    <w:rsid w:val="00085B52"/>
    <w:rsid w:val="000866F2"/>
    <w:rsid w:val="0009009F"/>
    <w:rsid w:val="00091557"/>
    <w:rsid w:val="000924C1"/>
    <w:rsid w:val="000924F0"/>
    <w:rsid w:val="00093474"/>
    <w:rsid w:val="0009366E"/>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19F5"/>
    <w:rsid w:val="00121A20"/>
    <w:rsid w:val="00121B71"/>
    <w:rsid w:val="0012377F"/>
    <w:rsid w:val="00124314"/>
    <w:rsid w:val="00126B4A"/>
    <w:rsid w:val="00126FB1"/>
    <w:rsid w:val="00132FD0"/>
    <w:rsid w:val="001344C0"/>
    <w:rsid w:val="001346FA"/>
    <w:rsid w:val="00135252"/>
    <w:rsid w:val="00137A28"/>
    <w:rsid w:val="00137AB5"/>
    <w:rsid w:val="00137F0B"/>
    <w:rsid w:val="00147A11"/>
    <w:rsid w:val="0015177E"/>
    <w:rsid w:val="00151E23"/>
    <w:rsid w:val="001526E0"/>
    <w:rsid w:val="001551B5"/>
    <w:rsid w:val="001659C1"/>
    <w:rsid w:val="00173A8E"/>
    <w:rsid w:val="0017502C"/>
    <w:rsid w:val="0018143F"/>
    <w:rsid w:val="00181FF8"/>
    <w:rsid w:val="00182568"/>
    <w:rsid w:val="00190AC1"/>
    <w:rsid w:val="0019341A"/>
    <w:rsid w:val="00197DF9"/>
    <w:rsid w:val="001A1987"/>
    <w:rsid w:val="001A2564"/>
    <w:rsid w:val="001A6173"/>
    <w:rsid w:val="001A6CBA"/>
    <w:rsid w:val="001B0D97"/>
    <w:rsid w:val="001B5A5D"/>
    <w:rsid w:val="001C1CE5"/>
    <w:rsid w:val="001C3D2A"/>
    <w:rsid w:val="001C4151"/>
    <w:rsid w:val="001D51BA"/>
    <w:rsid w:val="001D53E7"/>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4DA8"/>
    <w:rsid w:val="00215423"/>
    <w:rsid w:val="002158FA"/>
    <w:rsid w:val="00220600"/>
    <w:rsid w:val="00221D68"/>
    <w:rsid w:val="002224DB"/>
    <w:rsid w:val="00223BEF"/>
    <w:rsid w:val="00223FCB"/>
    <w:rsid w:val="002252C3"/>
    <w:rsid w:val="00225C54"/>
    <w:rsid w:val="00230765"/>
    <w:rsid w:val="00230D18"/>
    <w:rsid w:val="002319E4"/>
    <w:rsid w:val="00235632"/>
    <w:rsid w:val="00235872"/>
    <w:rsid w:val="00241559"/>
    <w:rsid w:val="002435B3"/>
    <w:rsid w:val="002458EB"/>
    <w:rsid w:val="00246E08"/>
    <w:rsid w:val="002500C8"/>
    <w:rsid w:val="0025705C"/>
    <w:rsid w:val="00257543"/>
    <w:rsid w:val="002577FB"/>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A25"/>
    <w:rsid w:val="00286ACD"/>
    <w:rsid w:val="00287838"/>
    <w:rsid w:val="002907B5"/>
    <w:rsid w:val="00292EB7"/>
    <w:rsid w:val="00295428"/>
    <w:rsid w:val="00296227"/>
    <w:rsid w:val="00296F44"/>
    <w:rsid w:val="0029777D"/>
    <w:rsid w:val="002A055E"/>
    <w:rsid w:val="002A1452"/>
    <w:rsid w:val="002A1D4E"/>
    <w:rsid w:val="002A2869"/>
    <w:rsid w:val="002B24D6"/>
    <w:rsid w:val="002C41E6"/>
    <w:rsid w:val="002D071A"/>
    <w:rsid w:val="002D16C0"/>
    <w:rsid w:val="002D34B2"/>
    <w:rsid w:val="002D48B0"/>
    <w:rsid w:val="002D5B37"/>
    <w:rsid w:val="002D7637"/>
    <w:rsid w:val="002E17F2"/>
    <w:rsid w:val="002E6052"/>
    <w:rsid w:val="002E7CAE"/>
    <w:rsid w:val="002E7CBA"/>
    <w:rsid w:val="002F2771"/>
    <w:rsid w:val="002F37A9"/>
    <w:rsid w:val="002F73E8"/>
    <w:rsid w:val="00301CE6"/>
    <w:rsid w:val="0030256B"/>
    <w:rsid w:val="0030501F"/>
    <w:rsid w:val="00305087"/>
    <w:rsid w:val="00307BA1"/>
    <w:rsid w:val="00311702"/>
    <w:rsid w:val="00311E82"/>
    <w:rsid w:val="0031218A"/>
    <w:rsid w:val="00313FD6"/>
    <w:rsid w:val="003143BD"/>
    <w:rsid w:val="00314A33"/>
    <w:rsid w:val="00315363"/>
    <w:rsid w:val="00316A6C"/>
    <w:rsid w:val="003203ED"/>
    <w:rsid w:val="00322C9F"/>
    <w:rsid w:val="00324D23"/>
    <w:rsid w:val="003270C3"/>
    <w:rsid w:val="00331751"/>
    <w:rsid w:val="00334579"/>
    <w:rsid w:val="00335858"/>
    <w:rsid w:val="00336BDA"/>
    <w:rsid w:val="00342BD7"/>
    <w:rsid w:val="00346DB5"/>
    <w:rsid w:val="003477B1"/>
    <w:rsid w:val="00357380"/>
    <w:rsid w:val="003602D9"/>
    <w:rsid w:val="003604CE"/>
    <w:rsid w:val="00370E47"/>
    <w:rsid w:val="003742AC"/>
    <w:rsid w:val="00376D38"/>
    <w:rsid w:val="00377CE1"/>
    <w:rsid w:val="00385BF0"/>
    <w:rsid w:val="003939FF"/>
    <w:rsid w:val="003A2223"/>
    <w:rsid w:val="003A2A0F"/>
    <w:rsid w:val="003A45A1"/>
    <w:rsid w:val="003A5341"/>
    <w:rsid w:val="003A5B0A"/>
    <w:rsid w:val="003A6BAC"/>
    <w:rsid w:val="003A70A4"/>
    <w:rsid w:val="003A7EF3"/>
    <w:rsid w:val="003B0DDC"/>
    <w:rsid w:val="003B159C"/>
    <w:rsid w:val="003B369F"/>
    <w:rsid w:val="003B36A3"/>
    <w:rsid w:val="003B64BB"/>
    <w:rsid w:val="003B7FE5"/>
    <w:rsid w:val="003C11C8"/>
    <w:rsid w:val="003C2702"/>
    <w:rsid w:val="003C7806"/>
    <w:rsid w:val="003D109F"/>
    <w:rsid w:val="003D2478"/>
    <w:rsid w:val="003D3C45"/>
    <w:rsid w:val="003D5B1F"/>
    <w:rsid w:val="003D5C41"/>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162"/>
    <w:rsid w:val="00446488"/>
    <w:rsid w:val="004517AA"/>
    <w:rsid w:val="00452CAC"/>
    <w:rsid w:val="00457565"/>
    <w:rsid w:val="00457B71"/>
    <w:rsid w:val="004669E2"/>
    <w:rsid w:val="00470C31"/>
    <w:rsid w:val="00471DE0"/>
    <w:rsid w:val="004734D0"/>
    <w:rsid w:val="0047556B"/>
    <w:rsid w:val="00477768"/>
    <w:rsid w:val="00480415"/>
    <w:rsid w:val="00482887"/>
    <w:rsid w:val="00492BC5"/>
    <w:rsid w:val="004964F1"/>
    <w:rsid w:val="004A16BC"/>
    <w:rsid w:val="004A2B94"/>
    <w:rsid w:val="004B6F6A"/>
    <w:rsid w:val="004B7C0C"/>
    <w:rsid w:val="004C3898"/>
    <w:rsid w:val="004C6233"/>
    <w:rsid w:val="004D36B1"/>
    <w:rsid w:val="004D6007"/>
    <w:rsid w:val="004D75CB"/>
    <w:rsid w:val="004D7EBD"/>
    <w:rsid w:val="004E065F"/>
    <w:rsid w:val="004E2680"/>
    <w:rsid w:val="004E28F9"/>
    <w:rsid w:val="004E462E"/>
    <w:rsid w:val="004E56DC"/>
    <w:rsid w:val="004E76F4"/>
    <w:rsid w:val="004F0B4E"/>
    <w:rsid w:val="004F0B6C"/>
    <w:rsid w:val="004F2078"/>
    <w:rsid w:val="004F46F5"/>
    <w:rsid w:val="004F4DA3"/>
    <w:rsid w:val="00501D63"/>
    <w:rsid w:val="00506557"/>
    <w:rsid w:val="0050677A"/>
    <w:rsid w:val="005108D8"/>
    <w:rsid w:val="005116F9"/>
    <w:rsid w:val="005153A7"/>
    <w:rsid w:val="005219CF"/>
    <w:rsid w:val="00534B59"/>
    <w:rsid w:val="00536759"/>
    <w:rsid w:val="00537C62"/>
    <w:rsid w:val="00546970"/>
    <w:rsid w:val="00553013"/>
    <w:rsid w:val="00554E19"/>
    <w:rsid w:val="0056121F"/>
    <w:rsid w:val="00565AD5"/>
    <w:rsid w:val="00571766"/>
    <w:rsid w:val="00572505"/>
    <w:rsid w:val="00582809"/>
    <w:rsid w:val="00583E33"/>
    <w:rsid w:val="00586CF6"/>
    <w:rsid w:val="0058798C"/>
    <w:rsid w:val="005900FA"/>
    <w:rsid w:val="005935A4"/>
    <w:rsid w:val="005948C2"/>
    <w:rsid w:val="00595DCA"/>
    <w:rsid w:val="00595EF1"/>
    <w:rsid w:val="0059779B"/>
    <w:rsid w:val="005A209A"/>
    <w:rsid w:val="005A662D"/>
    <w:rsid w:val="005B1409"/>
    <w:rsid w:val="005B35D7"/>
    <w:rsid w:val="005B392A"/>
    <w:rsid w:val="005B3AA3"/>
    <w:rsid w:val="005B6F83"/>
    <w:rsid w:val="005B7517"/>
    <w:rsid w:val="005C74FB"/>
    <w:rsid w:val="005D1602"/>
    <w:rsid w:val="005D1AEF"/>
    <w:rsid w:val="005D2172"/>
    <w:rsid w:val="005D6BC8"/>
    <w:rsid w:val="005E385F"/>
    <w:rsid w:val="005E5B81"/>
    <w:rsid w:val="005F2CB1"/>
    <w:rsid w:val="005F3025"/>
    <w:rsid w:val="005F618C"/>
    <w:rsid w:val="005F70BD"/>
    <w:rsid w:val="0060283C"/>
    <w:rsid w:val="00602FA7"/>
    <w:rsid w:val="00602FE4"/>
    <w:rsid w:val="00604F14"/>
    <w:rsid w:val="0061007D"/>
    <w:rsid w:val="00611B83"/>
    <w:rsid w:val="00613257"/>
    <w:rsid w:val="00620A71"/>
    <w:rsid w:val="00620D80"/>
    <w:rsid w:val="006234A6"/>
    <w:rsid w:val="00630001"/>
    <w:rsid w:val="00630F29"/>
    <w:rsid w:val="006311B3"/>
    <w:rsid w:val="0063284C"/>
    <w:rsid w:val="00636398"/>
    <w:rsid w:val="006368D3"/>
    <w:rsid w:val="006377EC"/>
    <w:rsid w:val="0064151F"/>
    <w:rsid w:val="00641533"/>
    <w:rsid w:val="0064208D"/>
    <w:rsid w:val="00643475"/>
    <w:rsid w:val="0064396A"/>
    <w:rsid w:val="0064624E"/>
    <w:rsid w:val="006502C4"/>
    <w:rsid w:val="00650AB9"/>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1003"/>
    <w:rsid w:val="006817C9"/>
    <w:rsid w:val="00683ECE"/>
    <w:rsid w:val="00690B63"/>
    <w:rsid w:val="006912B6"/>
    <w:rsid w:val="0069408A"/>
    <w:rsid w:val="00695FC2"/>
    <w:rsid w:val="00696949"/>
    <w:rsid w:val="00697052"/>
    <w:rsid w:val="006A0AED"/>
    <w:rsid w:val="006A46FB"/>
    <w:rsid w:val="006A5E28"/>
    <w:rsid w:val="006A697B"/>
    <w:rsid w:val="006A7AFF"/>
    <w:rsid w:val="006B0E92"/>
    <w:rsid w:val="006B1816"/>
    <w:rsid w:val="006B2099"/>
    <w:rsid w:val="006B50CF"/>
    <w:rsid w:val="006C03B8"/>
    <w:rsid w:val="006C5EC9"/>
    <w:rsid w:val="006C6059"/>
    <w:rsid w:val="006C7522"/>
    <w:rsid w:val="006D17E0"/>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346E"/>
    <w:rsid w:val="007036E5"/>
    <w:rsid w:val="00704EDB"/>
    <w:rsid w:val="00706101"/>
    <w:rsid w:val="00707072"/>
    <w:rsid w:val="00707D61"/>
    <w:rsid w:val="007114A2"/>
    <w:rsid w:val="00712287"/>
    <w:rsid w:val="00712772"/>
    <w:rsid w:val="007148D3"/>
    <w:rsid w:val="00715B9A"/>
    <w:rsid w:val="00723D26"/>
    <w:rsid w:val="007257D0"/>
    <w:rsid w:val="00726EA6"/>
    <w:rsid w:val="00727208"/>
    <w:rsid w:val="00727680"/>
    <w:rsid w:val="00732879"/>
    <w:rsid w:val="007348B1"/>
    <w:rsid w:val="007362A6"/>
    <w:rsid w:val="00736D7D"/>
    <w:rsid w:val="00740E58"/>
    <w:rsid w:val="007445A0"/>
    <w:rsid w:val="0074524B"/>
    <w:rsid w:val="00747D8B"/>
    <w:rsid w:val="00751228"/>
    <w:rsid w:val="00752433"/>
    <w:rsid w:val="007571E1"/>
    <w:rsid w:val="007604B2"/>
    <w:rsid w:val="00765281"/>
    <w:rsid w:val="0076551B"/>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C92"/>
    <w:rsid w:val="00796231"/>
    <w:rsid w:val="007A0AEA"/>
    <w:rsid w:val="007A152E"/>
    <w:rsid w:val="007A1CB3"/>
    <w:rsid w:val="007A306F"/>
    <w:rsid w:val="007A43A6"/>
    <w:rsid w:val="007A58A6"/>
    <w:rsid w:val="007B3D2D"/>
    <w:rsid w:val="007B50AE"/>
    <w:rsid w:val="007B51DF"/>
    <w:rsid w:val="007B6457"/>
    <w:rsid w:val="007C05DD"/>
    <w:rsid w:val="007C3D18"/>
    <w:rsid w:val="007C60BF"/>
    <w:rsid w:val="007C6A07"/>
    <w:rsid w:val="007C75A1"/>
    <w:rsid w:val="007C77A5"/>
    <w:rsid w:val="007D04E5"/>
    <w:rsid w:val="007D07BA"/>
    <w:rsid w:val="007D5901"/>
    <w:rsid w:val="007D7526"/>
    <w:rsid w:val="007E4610"/>
    <w:rsid w:val="007E4715"/>
    <w:rsid w:val="007E505B"/>
    <w:rsid w:val="007E7091"/>
    <w:rsid w:val="00801B38"/>
    <w:rsid w:val="00803FAE"/>
    <w:rsid w:val="00805A16"/>
    <w:rsid w:val="0080605F"/>
    <w:rsid w:val="00807786"/>
    <w:rsid w:val="0081121A"/>
    <w:rsid w:val="00811FCB"/>
    <w:rsid w:val="00813E00"/>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6911"/>
    <w:rsid w:val="008677FD"/>
    <w:rsid w:val="008706D4"/>
    <w:rsid w:val="00870F8A"/>
    <w:rsid w:val="008719A4"/>
    <w:rsid w:val="00871D23"/>
    <w:rsid w:val="00874312"/>
    <w:rsid w:val="0087437C"/>
    <w:rsid w:val="00874CF5"/>
    <w:rsid w:val="00875CD7"/>
    <w:rsid w:val="00876B4D"/>
    <w:rsid w:val="00877F18"/>
    <w:rsid w:val="00880AD1"/>
    <w:rsid w:val="00881E90"/>
    <w:rsid w:val="008941E3"/>
    <w:rsid w:val="00894A88"/>
    <w:rsid w:val="00895386"/>
    <w:rsid w:val="008A21FF"/>
    <w:rsid w:val="008A2CE2"/>
    <w:rsid w:val="008A30AC"/>
    <w:rsid w:val="008A44B8"/>
    <w:rsid w:val="008A51A8"/>
    <w:rsid w:val="008A54C7"/>
    <w:rsid w:val="008A77D8"/>
    <w:rsid w:val="008B0483"/>
    <w:rsid w:val="008B120C"/>
    <w:rsid w:val="008B16B7"/>
    <w:rsid w:val="008B51A0"/>
    <w:rsid w:val="008B592A"/>
    <w:rsid w:val="008B7B5C"/>
    <w:rsid w:val="008C046E"/>
    <w:rsid w:val="008C0C99"/>
    <w:rsid w:val="008C2017"/>
    <w:rsid w:val="008C2616"/>
    <w:rsid w:val="008C4958"/>
    <w:rsid w:val="008C4BAA"/>
    <w:rsid w:val="008C6886"/>
    <w:rsid w:val="008C6AE8"/>
    <w:rsid w:val="008C7573"/>
    <w:rsid w:val="008D00A5"/>
    <w:rsid w:val="008D1B49"/>
    <w:rsid w:val="008D34F1"/>
    <w:rsid w:val="008D39D8"/>
    <w:rsid w:val="008D6D1A"/>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55F0"/>
    <w:rsid w:val="00906939"/>
    <w:rsid w:val="00910B7D"/>
    <w:rsid w:val="00911DFB"/>
    <w:rsid w:val="009139D9"/>
    <w:rsid w:val="00914AD8"/>
    <w:rsid w:val="00916079"/>
    <w:rsid w:val="00917CE9"/>
    <w:rsid w:val="00920BF2"/>
    <w:rsid w:val="00921721"/>
    <w:rsid w:val="00922010"/>
    <w:rsid w:val="009246E5"/>
    <w:rsid w:val="00931BD9"/>
    <w:rsid w:val="00936822"/>
    <w:rsid w:val="009368F3"/>
    <w:rsid w:val="00941636"/>
    <w:rsid w:val="00943742"/>
    <w:rsid w:val="00945C05"/>
    <w:rsid w:val="00946945"/>
    <w:rsid w:val="00947713"/>
    <w:rsid w:val="00950DE7"/>
    <w:rsid w:val="00953920"/>
    <w:rsid w:val="00953D47"/>
    <w:rsid w:val="00953ED3"/>
    <w:rsid w:val="0095681E"/>
    <w:rsid w:val="009572D4"/>
    <w:rsid w:val="0096182A"/>
    <w:rsid w:val="00961921"/>
    <w:rsid w:val="0096430A"/>
    <w:rsid w:val="0096554B"/>
    <w:rsid w:val="0096584A"/>
    <w:rsid w:val="009704DA"/>
    <w:rsid w:val="00971F08"/>
    <w:rsid w:val="0097603D"/>
    <w:rsid w:val="00976949"/>
    <w:rsid w:val="00980477"/>
    <w:rsid w:val="0098459D"/>
    <w:rsid w:val="00985253"/>
    <w:rsid w:val="009853B3"/>
    <w:rsid w:val="00990630"/>
    <w:rsid w:val="00991761"/>
    <w:rsid w:val="00994DCA"/>
    <w:rsid w:val="009960EC"/>
    <w:rsid w:val="009970DD"/>
    <w:rsid w:val="009A0FBA"/>
    <w:rsid w:val="009A1601"/>
    <w:rsid w:val="009A3BB6"/>
    <w:rsid w:val="009A462D"/>
    <w:rsid w:val="009A5CBA"/>
    <w:rsid w:val="009A6ABD"/>
    <w:rsid w:val="009B1D3F"/>
    <w:rsid w:val="009B1F30"/>
    <w:rsid w:val="009B3AC2"/>
    <w:rsid w:val="009B4DF4"/>
    <w:rsid w:val="009B564E"/>
    <w:rsid w:val="009B7765"/>
    <w:rsid w:val="009B7E87"/>
    <w:rsid w:val="009C0169"/>
    <w:rsid w:val="009C403E"/>
    <w:rsid w:val="009D4FF0"/>
    <w:rsid w:val="009D703C"/>
    <w:rsid w:val="009D718F"/>
    <w:rsid w:val="009E068F"/>
    <w:rsid w:val="009E14E0"/>
    <w:rsid w:val="009E35DB"/>
    <w:rsid w:val="009E47A3"/>
    <w:rsid w:val="009F08F3"/>
    <w:rsid w:val="009F344F"/>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52E1D"/>
    <w:rsid w:val="00A61499"/>
    <w:rsid w:val="00A619BA"/>
    <w:rsid w:val="00A62A77"/>
    <w:rsid w:val="00A63483"/>
    <w:rsid w:val="00A657D7"/>
    <w:rsid w:val="00A660AC"/>
    <w:rsid w:val="00A67E6C"/>
    <w:rsid w:val="00A71B99"/>
    <w:rsid w:val="00A739D0"/>
    <w:rsid w:val="00A761D4"/>
    <w:rsid w:val="00A77EC4"/>
    <w:rsid w:val="00A819FF"/>
    <w:rsid w:val="00A92879"/>
    <w:rsid w:val="00A9442A"/>
    <w:rsid w:val="00A9766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202"/>
    <w:rsid w:val="00AE40E0"/>
    <w:rsid w:val="00AE4DBA"/>
    <w:rsid w:val="00AE4F07"/>
    <w:rsid w:val="00AF1C5D"/>
    <w:rsid w:val="00AF42D7"/>
    <w:rsid w:val="00B006FE"/>
    <w:rsid w:val="00B007CB"/>
    <w:rsid w:val="00B02AA9"/>
    <w:rsid w:val="00B02FA3"/>
    <w:rsid w:val="00B05084"/>
    <w:rsid w:val="00B060FE"/>
    <w:rsid w:val="00B157F9"/>
    <w:rsid w:val="00B20256"/>
    <w:rsid w:val="00B20D09"/>
    <w:rsid w:val="00B2763F"/>
    <w:rsid w:val="00B27AAC"/>
    <w:rsid w:val="00B30929"/>
    <w:rsid w:val="00B30B4A"/>
    <w:rsid w:val="00B3359E"/>
    <w:rsid w:val="00B372AA"/>
    <w:rsid w:val="00B40445"/>
    <w:rsid w:val="00B409E0"/>
    <w:rsid w:val="00B41888"/>
    <w:rsid w:val="00B45A52"/>
    <w:rsid w:val="00B46175"/>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2B4A"/>
    <w:rsid w:val="00BA56D2"/>
    <w:rsid w:val="00BA76E0"/>
    <w:rsid w:val="00BB2A25"/>
    <w:rsid w:val="00BB51E9"/>
    <w:rsid w:val="00BB676F"/>
    <w:rsid w:val="00BC0FDC"/>
    <w:rsid w:val="00BC3053"/>
    <w:rsid w:val="00BC4D2E"/>
    <w:rsid w:val="00BC5DEC"/>
    <w:rsid w:val="00BD287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4B1"/>
    <w:rsid w:val="00C36BB9"/>
    <w:rsid w:val="00C3719D"/>
    <w:rsid w:val="00C37CB2"/>
    <w:rsid w:val="00C473A5"/>
    <w:rsid w:val="00C54995"/>
    <w:rsid w:val="00C54D41"/>
    <w:rsid w:val="00C60783"/>
    <w:rsid w:val="00C60E9A"/>
    <w:rsid w:val="00C64672"/>
    <w:rsid w:val="00C70697"/>
    <w:rsid w:val="00C72093"/>
    <w:rsid w:val="00C72EF4"/>
    <w:rsid w:val="00C744FE"/>
    <w:rsid w:val="00C75D2F"/>
    <w:rsid w:val="00C767BE"/>
    <w:rsid w:val="00C76E3C"/>
    <w:rsid w:val="00C81568"/>
    <w:rsid w:val="00C86F26"/>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7561"/>
    <w:rsid w:val="00CF1354"/>
    <w:rsid w:val="00CF3B1F"/>
    <w:rsid w:val="00CF3BF6"/>
    <w:rsid w:val="00CF625B"/>
    <w:rsid w:val="00CF687E"/>
    <w:rsid w:val="00D030F7"/>
    <w:rsid w:val="00D0349B"/>
    <w:rsid w:val="00D0467F"/>
    <w:rsid w:val="00D10249"/>
    <w:rsid w:val="00D115C3"/>
    <w:rsid w:val="00D11897"/>
    <w:rsid w:val="00D13135"/>
    <w:rsid w:val="00D13E4E"/>
    <w:rsid w:val="00D22263"/>
    <w:rsid w:val="00D239A7"/>
    <w:rsid w:val="00D23F47"/>
    <w:rsid w:val="00D25B5D"/>
    <w:rsid w:val="00D3112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734"/>
    <w:rsid w:val="00D86CA3"/>
    <w:rsid w:val="00D871CE"/>
    <w:rsid w:val="00D91537"/>
    <w:rsid w:val="00D9196D"/>
    <w:rsid w:val="00D92982"/>
    <w:rsid w:val="00D96A17"/>
    <w:rsid w:val="00DA305E"/>
    <w:rsid w:val="00DA5417"/>
    <w:rsid w:val="00DA56E8"/>
    <w:rsid w:val="00DB0A9F"/>
    <w:rsid w:val="00DB377D"/>
    <w:rsid w:val="00DB560A"/>
    <w:rsid w:val="00DC2D36"/>
    <w:rsid w:val="00DC53EF"/>
    <w:rsid w:val="00DD625E"/>
    <w:rsid w:val="00DE0AA4"/>
    <w:rsid w:val="00DE5608"/>
    <w:rsid w:val="00DE58D0"/>
    <w:rsid w:val="00DE654F"/>
    <w:rsid w:val="00DF0B6E"/>
    <w:rsid w:val="00DF15E0"/>
    <w:rsid w:val="00DF37A0"/>
    <w:rsid w:val="00E074FE"/>
    <w:rsid w:val="00E110E7"/>
    <w:rsid w:val="00E11B20"/>
    <w:rsid w:val="00E16627"/>
    <w:rsid w:val="00E175A6"/>
    <w:rsid w:val="00E17FA2"/>
    <w:rsid w:val="00E20481"/>
    <w:rsid w:val="00E217BF"/>
    <w:rsid w:val="00E22330"/>
    <w:rsid w:val="00E30B5A"/>
    <w:rsid w:val="00E3123D"/>
    <w:rsid w:val="00E31461"/>
    <w:rsid w:val="00E31D43"/>
    <w:rsid w:val="00E32608"/>
    <w:rsid w:val="00E34188"/>
    <w:rsid w:val="00E34B6E"/>
    <w:rsid w:val="00E35559"/>
    <w:rsid w:val="00E35D45"/>
    <w:rsid w:val="00E3723A"/>
    <w:rsid w:val="00E37860"/>
    <w:rsid w:val="00E44493"/>
    <w:rsid w:val="00E446F1"/>
    <w:rsid w:val="00E46886"/>
    <w:rsid w:val="00E47AEF"/>
    <w:rsid w:val="00E53B75"/>
    <w:rsid w:val="00E54E3B"/>
    <w:rsid w:val="00E57565"/>
    <w:rsid w:val="00E6180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ABC"/>
    <w:rsid w:val="00EA1F87"/>
    <w:rsid w:val="00EA7A41"/>
    <w:rsid w:val="00EB077B"/>
    <w:rsid w:val="00EB3BC9"/>
    <w:rsid w:val="00EB4A31"/>
    <w:rsid w:val="00EB4EA2"/>
    <w:rsid w:val="00EC0A9A"/>
    <w:rsid w:val="00EC24D5"/>
    <w:rsid w:val="00EC27C6"/>
    <w:rsid w:val="00EC4207"/>
    <w:rsid w:val="00EC5653"/>
    <w:rsid w:val="00EC71CE"/>
    <w:rsid w:val="00ED1006"/>
    <w:rsid w:val="00EE728D"/>
    <w:rsid w:val="00EE7D53"/>
    <w:rsid w:val="00EF09BF"/>
    <w:rsid w:val="00EF18FE"/>
    <w:rsid w:val="00EF44F1"/>
    <w:rsid w:val="00EF5787"/>
    <w:rsid w:val="00EF5DCF"/>
    <w:rsid w:val="00EF5EC0"/>
    <w:rsid w:val="00EF60D0"/>
    <w:rsid w:val="00EF7334"/>
    <w:rsid w:val="00EF7B6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695"/>
    <w:rsid w:val="00F5060E"/>
    <w:rsid w:val="00F506AD"/>
    <w:rsid w:val="00F507D1"/>
    <w:rsid w:val="00F519CE"/>
    <w:rsid w:val="00F51ADA"/>
    <w:rsid w:val="00F57BE6"/>
    <w:rsid w:val="00F60203"/>
    <w:rsid w:val="00F607C5"/>
    <w:rsid w:val="00F60DEA"/>
    <w:rsid w:val="00F6302A"/>
    <w:rsid w:val="00F63950"/>
    <w:rsid w:val="00F64C2B"/>
    <w:rsid w:val="00F651BE"/>
    <w:rsid w:val="00F6639B"/>
    <w:rsid w:val="00F67F53"/>
    <w:rsid w:val="00F703BE"/>
    <w:rsid w:val="00F71F69"/>
    <w:rsid w:val="00F72B72"/>
    <w:rsid w:val="00F74BB9"/>
    <w:rsid w:val="00F75582"/>
    <w:rsid w:val="00F76EFA"/>
    <w:rsid w:val="00F77E79"/>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A2BB3"/>
    <w:rsid w:val="00FA4CAA"/>
    <w:rsid w:val="00FB2AEE"/>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E7FE7"/>
    <w:rsid w:val="00FF3331"/>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paragraph" w:customStyle="1" w:styleId="textintend2">
    <w:name w:val="text intend 2"/>
    <w:basedOn w:val="Normal"/>
    <w:rsid w:val="00EF5EC0"/>
    <w:pPr>
      <w:numPr>
        <w:numId w:val="33"/>
      </w:numPr>
      <w:spacing w:after="120"/>
      <w:jc w:val="both"/>
    </w:pPr>
    <w:rPr>
      <w:rFonts w:eastAsia="MS Mincho"/>
      <w:sz w:val="24"/>
      <w:lang w:val="en-US" w:eastAsia="en-GB"/>
    </w:rPr>
  </w:style>
  <w:style w:type="character" w:customStyle="1" w:styleId="B10">
    <w:name w:val="B1 (文字)"/>
    <w:uiPriority w:val="99"/>
    <w:locked/>
    <w:rsid w:val="00E204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0689-D45E-4FBC-9DB7-C4D56A1B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42</TotalTime>
  <Pages>2</Pages>
  <Words>379</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12</cp:revision>
  <cp:lastPrinted>2008-01-31T07:09:00Z</cp:lastPrinted>
  <dcterms:created xsi:type="dcterms:W3CDTF">2018-09-28T14:51:00Z</dcterms:created>
  <dcterms:modified xsi:type="dcterms:W3CDTF">2018-11-02T14:03:00Z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